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6D" w:rsidRDefault="001B1C6D" w:rsidP="00130C10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0839BA" w:rsidRDefault="00BD6D72" w:rsidP="00BD6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477DC">
        <w:rPr>
          <w:sz w:val="24"/>
          <w:szCs w:val="24"/>
        </w:rPr>
        <w:t>hazy smoke finally cleared and blue skies and sunshine</w:t>
      </w:r>
      <w:r>
        <w:rPr>
          <w:sz w:val="24"/>
          <w:szCs w:val="24"/>
        </w:rPr>
        <w:t xml:space="preserve"> </w:t>
      </w:r>
      <w:r w:rsidR="00E4637B">
        <w:rPr>
          <w:sz w:val="24"/>
          <w:szCs w:val="24"/>
        </w:rPr>
        <w:t>dominated the Saturday morning sky</w:t>
      </w:r>
      <w:r>
        <w:rPr>
          <w:sz w:val="24"/>
          <w:szCs w:val="24"/>
        </w:rPr>
        <w:t xml:space="preserve"> </w:t>
      </w:r>
      <w:r w:rsidR="00E4637B">
        <w:rPr>
          <w:sz w:val="24"/>
          <w:szCs w:val="24"/>
        </w:rPr>
        <w:t xml:space="preserve">as four regular </w:t>
      </w:r>
      <w:r w:rsidR="000B0B4E">
        <w:rPr>
          <w:sz w:val="24"/>
          <w:szCs w:val="24"/>
        </w:rPr>
        <w:t>competitors</w:t>
      </w:r>
      <w:r>
        <w:rPr>
          <w:sz w:val="24"/>
          <w:szCs w:val="24"/>
        </w:rPr>
        <w:t xml:space="preserve"> </w:t>
      </w:r>
      <w:r w:rsidR="00E4637B">
        <w:rPr>
          <w:sz w:val="24"/>
          <w:szCs w:val="24"/>
        </w:rPr>
        <w:t xml:space="preserve">showed up for the June </w:t>
      </w:r>
      <w:r>
        <w:rPr>
          <w:sz w:val="24"/>
          <w:szCs w:val="24"/>
        </w:rPr>
        <w:t>rimfire sporter match at Sanner’s Lake</w:t>
      </w:r>
      <w:r w:rsidR="004A4323">
        <w:rPr>
          <w:sz w:val="24"/>
          <w:szCs w:val="24"/>
        </w:rPr>
        <w:t xml:space="preserve">.  </w:t>
      </w:r>
      <w:r w:rsidR="0067346E">
        <w:rPr>
          <w:sz w:val="24"/>
          <w:szCs w:val="24"/>
        </w:rPr>
        <w:t>Pretty much ev</w:t>
      </w:r>
      <w:r w:rsidR="002614B1">
        <w:rPr>
          <w:sz w:val="24"/>
          <w:szCs w:val="24"/>
        </w:rPr>
        <w:t>erybody shot their usual score; some higher</w:t>
      </w:r>
      <w:r w:rsidR="0067346E">
        <w:rPr>
          <w:sz w:val="24"/>
          <w:szCs w:val="24"/>
        </w:rPr>
        <w:t xml:space="preserve">, some lower, </w:t>
      </w:r>
      <w:r w:rsidR="002614B1">
        <w:rPr>
          <w:sz w:val="24"/>
          <w:szCs w:val="24"/>
        </w:rPr>
        <w:t>and some</w:t>
      </w:r>
      <w:r w:rsidR="0067346E">
        <w:rPr>
          <w:sz w:val="24"/>
          <w:szCs w:val="24"/>
        </w:rPr>
        <w:t xml:space="preserve"> with an occasional hiccup along the way.  Nonetheless, a good time was had by all!  </w:t>
      </w:r>
      <w:r w:rsidR="000B0B4E">
        <w:rPr>
          <w:sz w:val="24"/>
          <w:szCs w:val="24"/>
        </w:rPr>
        <w:t xml:space="preserve">See all the scores and </w:t>
      </w:r>
      <w:r w:rsidR="001B1C6D">
        <w:rPr>
          <w:sz w:val="24"/>
          <w:szCs w:val="24"/>
        </w:rPr>
        <w:t>detai</w:t>
      </w:r>
      <w:r w:rsidR="00DE7B1A">
        <w:rPr>
          <w:sz w:val="24"/>
          <w:szCs w:val="24"/>
        </w:rPr>
        <w:t xml:space="preserve">ls below.  </w:t>
      </w:r>
      <w:r>
        <w:rPr>
          <w:sz w:val="24"/>
          <w:szCs w:val="24"/>
        </w:rPr>
        <w:t xml:space="preserve">Thanks </w:t>
      </w:r>
      <w:r w:rsidR="0067346E">
        <w:rPr>
          <w:sz w:val="24"/>
          <w:szCs w:val="24"/>
        </w:rPr>
        <w:t>to all the competitors for the</w:t>
      </w:r>
      <w:r w:rsidR="002614B1">
        <w:rPr>
          <w:sz w:val="24"/>
          <w:szCs w:val="24"/>
        </w:rPr>
        <w:t>ir</w:t>
      </w:r>
      <w:r w:rsidR="0067346E">
        <w:rPr>
          <w:sz w:val="24"/>
          <w:szCs w:val="24"/>
        </w:rPr>
        <w:t xml:space="preserve"> help setting up for the match and putting the range back in order afterwards</w:t>
      </w:r>
      <w:r>
        <w:rPr>
          <w:sz w:val="24"/>
          <w:szCs w:val="24"/>
        </w:rPr>
        <w:t xml:space="preserve">.  The next match will be on </w:t>
      </w:r>
      <w:r w:rsidR="006477DC">
        <w:rPr>
          <w:sz w:val="24"/>
          <w:szCs w:val="24"/>
        </w:rPr>
        <w:t>July 8</w:t>
      </w:r>
      <w:r w:rsidRPr="00BD6D72">
        <w:rPr>
          <w:sz w:val="24"/>
          <w:szCs w:val="24"/>
          <w:vertAlign w:val="superscript"/>
        </w:rPr>
        <w:t>th</w:t>
      </w:r>
      <w:r w:rsidR="0067733E">
        <w:rPr>
          <w:sz w:val="24"/>
          <w:szCs w:val="24"/>
        </w:rPr>
        <w:t xml:space="preserve">, </w:t>
      </w:r>
      <w:r w:rsidR="002614B1">
        <w:rPr>
          <w:sz w:val="24"/>
          <w:szCs w:val="24"/>
        </w:rPr>
        <w:t xml:space="preserve">grab your rimfire rifle and we’ll </w:t>
      </w:r>
      <w:r w:rsidR="0067733E">
        <w:rPr>
          <w:sz w:val="24"/>
          <w:szCs w:val="24"/>
        </w:rPr>
        <w:t>see you at the range</w:t>
      </w:r>
      <w:r>
        <w:rPr>
          <w:sz w:val="24"/>
          <w:szCs w:val="24"/>
        </w:rPr>
        <w:t>!</w:t>
      </w:r>
      <w:r w:rsidR="00821A7D">
        <w:rPr>
          <w:sz w:val="24"/>
          <w:szCs w:val="24"/>
        </w:rPr>
        <w:t xml:space="preserve"> </w:t>
      </w:r>
      <w:r w:rsidR="0090244F">
        <w:rPr>
          <w:sz w:val="24"/>
          <w:szCs w:val="24"/>
        </w:rPr>
        <w:t xml:space="preserve"> </w:t>
      </w:r>
    </w:p>
    <w:p w:rsidR="00024066" w:rsidRPr="006D7842" w:rsidRDefault="000839BA" w:rsidP="000839BA">
      <w:pPr>
        <w:tabs>
          <w:tab w:val="left" w:pos="0"/>
          <w:tab w:val="left" w:pos="1260"/>
        </w:tabs>
        <w:ind w:left="-90" w:right="-270"/>
        <w:rPr>
          <w:sz w:val="24"/>
          <w:szCs w:val="24"/>
        </w:rPr>
      </w:pPr>
      <w:r>
        <w:rPr>
          <w:b/>
        </w:rPr>
        <w:t>Scores</w:t>
      </w:r>
      <w:r w:rsidRPr="000839BA">
        <w:rPr>
          <w:b/>
        </w:rPr>
        <w:t>:</w:t>
      </w:r>
      <w:r w:rsidR="004147E0" w:rsidRPr="00BF513F">
        <w:rPr>
          <w:sz w:val="24"/>
          <w:szCs w:val="24"/>
        </w:rPr>
        <w:t xml:space="preserve">  </w:t>
      </w:r>
      <w:r w:rsidR="00780A1C">
        <w:rPr>
          <w:b/>
          <w:sz w:val="24"/>
          <w:szCs w:val="24"/>
        </w:rPr>
        <w:tab/>
      </w:r>
    </w:p>
    <w:p w:rsidR="00130C10" w:rsidRPr="005E6538" w:rsidRDefault="000E4728" w:rsidP="000E4728">
      <w:pPr>
        <w:tabs>
          <w:tab w:val="left" w:pos="0"/>
          <w:tab w:val="left" w:pos="13410"/>
        </w:tabs>
        <w:spacing w:after="0" w:line="160" w:lineRule="exact"/>
        <w:ind w:left="-270" w:right="-27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5E6538">
        <w:rPr>
          <w:sz w:val="20"/>
          <w:szCs w:val="20"/>
        </w:rPr>
        <w:t xml:space="preserve">CMP B-19 </w:t>
      </w:r>
      <w:r w:rsidR="005E6538" w:rsidRPr="005E6538">
        <w:rPr>
          <w:sz w:val="20"/>
          <w:szCs w:val="20"/>
        </w:rPr>
        <w:t xml:space="preserve">Target </w:t>
      </w:r>
      <w:r w:rsidR="005E6538" w:rsidRPr="005E6538">
        <w:rPr>
          <w:sz w:val="20"/>
          <w:szCs w:val="20"/>
        </w:rPr>
        <w:tab/>
      </w:r>
      <w:r w:rsidR="005E6538">
        <w:rPr>
          <w:sz w:val="20"/>
          <w:szCs w:val="20"/>
        </w:rPr>
        <w:t>50/25</w:t>
      </w:r>
      <w:r w:rsidR="005E6538" w:rsidRPr="005E6538">
        <w:rPr>
          <w:sz w:val="20"/>
          <w:szCs w:val="20"/>
        </w:rPr>
        <w:t>yards</w:t>
      </w:r>
    </w:p>
    <w:tbl>
      <w:tblPr>
        <w:tblStyle w:val="TableGrid"/>
        <w:tblW w:w="0" w:type="auto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24"/>
        <w:gridCol w:w="2142"/>
        <w:gridCol w:w="810"/>
        <w:gridCol w:w="850"/>
        <w:gridCol w:w="768"/>
        <w:gridCol w:w="331"/>
        <w:gridCol w:w="808"/>
        <w:gridCol w:w="331"/>
        <w:gridCol w:w="857"/>
        <w:gridCol w:w="331"/>
        <w:gridCol w:w="857"/>
        <w:gridCol w:w="331"/>
        <w:gridCol w:w="1091"/>
        <w:gridCol w:w="331"/>
        <w:gridCol w:w="1064"/>
        <w:gridCol w:w="360"/>
        <w:gridCol w:w="720"/>
        <w:gridCol w:w="576"/>
      </w:tblGrid>
      <w:tr w:rsidR="007C563D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#</w:t>
            </w:r>
          </w:p>
        </w:tc>
        <w:tc>
          <w:tcPr>
            <w:tcW w:w="182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Name</w:t>
            </w:r>
          </w:p>
        </w:tc>
        <w:tc>
          <w:tcPr>
            <w:tcW w:w="2142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Rifle</w:t>
            </w:r>
          </w:p>
        </w:tc>
        <w:tc>
          <w:tcPr>
            <w:tcW w:w="81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Action</w:t>
            </w:r>
          </w:p>
        </w:tc>
        <w:tc>
          <w:tcPr>
            <w:tcW w:w="8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Sights</w:t>
            </w:r>
          </w:p>
        </w:tc>
        <w:tc>
          <w:tcPr>
            <w:tcW w:w="76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0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9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6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6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Total</w:t>
            </w:r>
          </w:p>
        </w:tc>
        <w:tc>
          <w:tcPr>
            <w:tcW w:w="576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</w:tr>
      <w:tr w:rsidR="009814B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9814B9" w:rsidRPr="006477DC" w:rsidRDefault="009814B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6477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142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TacSol</w:t>
            </w:r>
            <w:proofErr w:type="spellEnd"/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 xml:space="preserve"> 10/22</w:t>
            </w:r>
          </w:p>
        </w:tc>
        <w:tc>
          <w:tcPr>
            <w:tcW w:w="810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99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96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90</w:t>
            </w:r>
          </w:p>
        </w:tc>
        <w:tc>
          <w:tcPr>
            <w:tcW w:w="360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9814B9" w:rsidRPr="009814B9" w:rsidRDefault="009814B9">
            <w:pPr>
              <w:jc w:val="center"/>
              <w:rPr>
                <w:sz w:val="24"/>
                <w:szCs w:val="24"/>
              </w:rPr>
            </w:pPr>
            <w:r w:rsidRPr="009814B9">
              <w:rPr>
                <w:sz w:val="24"/>
                <w:szCs w:val="24"/>
              </w:rPr>
              <w:t>580</w:t>
            </w:r>
          </w:p>
        </w:tc>
        <w:tc>
          <w:tcPr>
            <w:tcW w:w="576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9814B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9814B9" w:rsidRPr="006477DC" w:rsidRDefault="009814B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6477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2142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10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576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814B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9814B9" w:rsidRPr="006477DC" w:rsidRDefault="009814B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6477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9814B9" w:rsidRPr="006477DC" w:rsidRDefault="009814B9" w:rsidP="00A76C9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Brian Forsyth</w:t>
            </w:r>
          </w:p>
        </w:tc>
        <w:tc>
          <w:tcPr>
            <w:tcW w:w="2142" w:type="dxa"/>
            <w:vAlign w:val="center"/>
          </w:tcPr>
          <w:p w:rsidR="009814B9" w:rsidRPr="006477DC" w:rsidRDefault="009814B9" w:rsidP="00A76C9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10" w:type="dxa"/>
            <w:vAlign w:val="center"/>
          </w:tcPr>
          <w:p w:rsidR="009814B9" w:rsidRPr="006477DC" w:rsidRDefault="009814B9" w:rsidP="00A76C9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9814B9" w:rsidRPr="006477DC" w:rsidRDefault="009814B9" w:rsidP="00A76C9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576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814B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9814B9" w:rsidRPr="006477DC" w:rsidRDefault="009814B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6477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9814B9" w:rsidRPr="006477DC" w:rsidRDefault="009814B9" w:rsidP="006477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Tom Reider</w:t>
            </w:r>
          </w:p>
        </w:tc>
        <w:tc>
          <w:tcPr>
            <w:tcW w:w="2142" w:type="dxa"/>
            <w:vAlign w:val="center"/>
          </w:tcPr>
          <w:p w:rsidR="009814B9" w:rsidRPr="006477DC" w:rsidRDefault="009814B9" w:rsidP="006477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CZ 455 American</w:t>
            </w:r>
          </w:p>
        </w:tc>
        <w:tc>
          <w:tcPr>
            <w:tcW w:w="810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Bolt</w:t>
            </w:r>
          </w:p>
        </w:tc>
        <w:tc>
          <w:tcPr>
            <w:tcW w:w="850" w:type="dxa"/>
            <w:vAlign w:val="center"/>
          </w:tcPr>
          <w:p w:rsidR="009814B9" w:rsidRPr="006477DC" w:rsidRDefault="009814B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7DC">
              <w:rPr>
                <w:rFonts w:ascii="Calibri" w:hAnsi="Calibr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576" w:type="dxa"/>
            <w:vAlign w:val="center"/>
          </w:tcPr>
          <w:p w:rsidR="009814B9" w:rsidRPr="009814B9" w:rsidRDefault="009814B9">
            <w:pPr>
              <w:jc w:val="center"/>
              <w:rPr>
                <w:color w:val="000000"/>
                <w:sz w:val="24"/>
                <w:szCs w:val="24"/>
              </w:rPr>
            </w:pPr>
            <w:r w:rsidRPr="009814B9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0E602F" w:rsidRDefault="00F94E50" w:rsidP="00F94E50">
      <w:pPr>
        <w:tabs>
          <w:tab w:val="left" w:pos="0"/>
          <w:tab w:val="left" w:pos="1260"/>
        </w:tabs>
        <w:ind w:left="-27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130C10">
        <w:rPr>
          <w:sz w:val="20"/>
          <w:szCs w:val="20"/>
        </w:rPr>
        <w:t>600</w:t>
      </w:r>
      <w:r>
        <w:rPr>
          <w:sz w:val="20"/>
          <w:szCs w:val="20"/>
        </w:rPr>
        <w:t xml:space="preserve"> total </w:t>
      </w:r>
      <w:r w:rsidR="00130C10" w:rsidRPr="00A233EA">
        <w:rPr>
          <w:sz w:val="20"/>
          <w:szCs w:val="20"/>
        </w:rPr>
        <w:t xml:space="preserve">points possible.  </w:t>
      </w:r>
      <w:proofErr w:type="gramStart"/>
      <w:r w:rsidR="00130C10">
        <w:rPr>
          <w:rFonts w:eastAsia="Times New Roman" w:cs="Times New Roman"/>
          <w:color w:val="000000"/>
          <w:sz w:val="20"/>
          <w:szCs w:val="20"/>
        </w:rPr>
        <w:t>Ties broken by X count</w:t>
      </w:r>
      <w:r w:rsidR="007C563D">
        <w:rPr>
          <w:rFonts w:eastAsia="Times New Roman" w:cs="Times New Roman"/>
          <w:color w:val="000000"/>
          <w:sz w:val="20"/>
          <w:szCs w:val="20"/>
        </w:rPr>
        <w:t>, then by highest standing rapid score.</w:t>
      </w:r>
      <w:proofErr w:type="gramEnd"/>
    </w:p>
    <w:p w:rsidR="000839BA" w:rsidRDefault="00104490" w:rsidP="001B17B6">
      <w:pPr>
        <w:tabs>
          <w:tab w:val="left" w:pos="0"/>
          <w:tab w:val="left" w:pos="1260"/>
        </w:tabs>
        <w:ind w:left="-270" w:right="-27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07B04">
        <w:rPr>
          <w:rFonts w:eastAsia="Times New Roman" w:cs="Times New Roman"/>
          <w:color w:val="000000"/>
          <w:sz w:val="20"/>
          <w:szCs w:val="20"/>
        </w:rPr>
        <w:t xml:space="preserve">  </w:t>
      </w:r>
    </w:p>
    <w:p w:rsidR="00DD57D3" w:rsidRPr="000839BA" w:rsidRDefault="00D4170D" w:rsidP="000839BA">
      <w:pPr>
        <w:tabs>
          <w:tab w:val="left" w:pos="0"/>
          <w:tab w:val="left" w:pos="1260"/>
        </w:tabs>
        <w:ind w:left="-90" w:right="-270"/>
        <w:rPr>
          <w:rFonts w:eastAsia="Times New Roman" w:cs="Times New Roman"/>
          <w:b/>
          <w:color w:val="000000"/>
          <w:sz w:val="20"/>
          <w:szCs w:val="20"/>
        </w:rPr>
      </w:pPr>
      <w:r w:rsidRPr="000839BA">
        <w:rPr>
          <w:b/>
        </w:rPr>
        <w:t>Notes</w:t>
      </w:r>
      <w:r w:rsidR="00DD57D3" w:rsidRPr="000839BA">
        <w:rPr>
          <w:b/>
        </w:rPr>
        <w:t>:</w:t>
      </w:r>
    </w:p>
    <w:p w:rsidR="00C40220" w:rsidRPr="000839BA" w:rsidRDefault="00DD57D3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1 = prone slow</w:t>
      </w:r>
      <w:r w:rsidR="00E945BF" w:rsidRPr="000839BA">
        <w:t xml:space="preserve"> </w:t>
      </w:r>
      <w:r w:rsidRPr="000839BA">
        <w:t>fire, 10 shots in 10 minutes</w:t>
      </w:r>
      <w:r w:rsidR="00874EC4">
        <w:t xml:space="preserve">.  </w:t>
      </w:r>
      <w:r w:rsidR="00E945BF" w:rsidRPr="000839BA">
        <w:t>CMP B-19 target at 50 yards</w:t>
      </w:r>
    </w:p>
    <w:p w:rsidR="00E945BF" w:rsidRPr="000839BA" w:rsidRDefault="00E945B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2 = prone rapid fire, two strings of 5 shots in 30</w:t>
      </w:r>
      <w:r w:rsidR="0090244F" w:rsidRPr="000839BA">
        <w:t>/25</w:t>
      </w:r>
      <w:r w:rsidRPr="000839BA">
        <w:t xml:space="preserve"> </w:t>
      </w:r>
      <w:r w:rsidR="00874EC4">
        <w:t xml:space="preserve">(bolt/semi) seconds.  </w:t>
      </w:r>
      <w:r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3</w:t>
      </w:r>
      <w:r w:rsidR="00E945BF" w:rsidRPr="000839BA">
        <w:t xml:space="preserve"> = sitting or kneeling slo</w:t>
      </w:r>
      <w:r w:rsidR="00874EC4">
        <w:t xml:space="preserve">w fire, 10 shots in 10 minutes.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4</w:t>
      </w:r>
      <w:r w:rsidR="00E945BF" w:rsidRPr="000839BA">
        <w:t xml:space="preserve"> = sitting or kneeling rapid fire, two strings of 5 shots in 30</w:t>
      </w:r>
      <w:r w:rsidR="0090244F" w:rsidRPr="000839BA">
        <w:t>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5</w:t>
      </w:r>
      <w:r w:rsidR="00E945BF" w:rsidRPr="000839BA">
        <w:t xml:space="preserve"> = standing slo</w:t>
      </w:r>
      <w:r w:rsidR="00874EC4">
        <w:t xml:space="preserve">w fire, 10 shots in 10 minutes.  </w:t>
      </w:r>
      <w:r w:rsidR="00E945BF" w:rsidRPr="000839BA">
        <w:t>CMP B-19 target at 25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  <w:rPr>
          <w:sz w:val="24"/>
          <w:szCs w:val="24"/>
        </w:rPr>
      </w:pPr>
      <w:r w:rsidRPr="000839BA">
        <w:t>Stage 6</w:t>
      </w:r>
      <w:r w:rsidR="00E945BF" w:rsidRPr="000839BA">
        <w:t xml:space="preserve"> = standing rapid fire, two strings of 5 shots in 3</w:t>
      </w:r>
      <w:r w:rsidR="0090244F" w:rsidRPr="000839BA">
        <w:t>0/25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25 yards</w:t>
      </w:r>
    </w:p>
    <w:sectPr w:rsidR="00E945BF" w:rsidRPr="000839BA" w:rsidSect="000B0B4E">
      <w:headerReference w:type="default" r:id="rId8"/>
      <w:pgSz w:w="15840" w:h="12240" w:orient="landscape"/>
      <w:pgMar w:top="495" w:right="630" w:bottom="1440" w:left="72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51" w:rsidRDefault="00832651" w:rsidP="00B01B4C">
      <w:pPr>
        <w:spacing w:after="0" w:line="240" w:lineRule="auto"/>
      </w:pPr>
      <w:r>
        <w:separator/>
      </w:r>
    </w:p>
  </w:endnote>
  <w:endnote w:type="continuationSeparator" w:id="0">
    <w:p w:rsidR="00832651" w:rsidRDefault="00832651" w:rsidP="00B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51" w:rsidRDefault="00832651" w:rsidP="00B01B4C">
      <w:pPr>
        <w:spacing w:after="0" w:line="240" w:lineRule="auto"/>
      </w:pPr>
      <w:r>
        <w:separator/>
      </w:r>
    </w:p>
  </w:footnote>
  <w:footnote w:type="continuationSeparator" w:id="0">
    <w:p w:rsidR="00832651" w:rsidRDefault="00832651" w:rsidP="00B0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7" w:rsidRPr="00BF513F" w:rsidRDefault="000E602F" w:rsidP="003E6CB7">
    <w:pPr>
      <w:pStyle w:val="NoSpacing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AB565B">
      <w:rPr>
        <w:b/>
        <w:bCs/>
        <w:sz w:val="24"/>
        <w:szCs w:val="24"/>
      </w:rPr>
      <w:t xml:space="preserve">Sanner’s Lake </w:t>
    </w:r>
    <w:r w:rsidR="003E6CB7" w:rsidRPr="00BF513F">
      <w:rPr>
        <w:b/>
        <w:bCs/>
        <w:sz w:val="24"/>
        <w:szCs w:val="24"/>
      </w:rPr>
      <w:t>Rimfire Sporter Match Report</w:t>
    </w:r>
  </w:p>
  <w:p w:rsidR="00B01B4C" w:rsidRDefault="006477DC" w:rsidP="003E6CB7">
    <w:pPr>
      <w:pStyle w:val="Header"/>
      <w:tabs>
        <w:tab w:val="clear" w:pos="4680"/>
        <w:tab w:val="clear" w:pos="9360"/>
        <w:tab w:val="left" w:pos="481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June 10</w:t>
    </w:r>
    <w:r w:rsidR="00D4170D" w:rsidRPr="00D4170D">
      <w:rPr>
        <w:b/>
        <w:bCs/>
        <w:sz w:val="24"/>
        <w:szCs w:val="24"/>
        <w:vertAlign w:val="superscript"/>
      </w:rPr>
      <w:t>th</w:t>
    </w:r>
    <w:r w:rsidR="00D4170D">
      <w:rPr>
        <w:b/>
        <w:bCs/>
        <w:sz w:val="24"/>
        <w:szCs w:val="24"/>
      </w:rPr>
      <w:t>,</w:t>
    </w:r>
    <w:r w:rsidR="000918B7">
      <w:rPr>
        <w:b/>
        <w:bCs/>
        <w:sz w:val="24"/>
        <w:szCs w:val="24"/>
      </w:rPr>
      <w:t xml:space="preserve"> 202</w:t>
    </w:r>
    <w:r w:rsidR="00466EEC">
      <w:rPr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7A53"/>
    <w:rsid w:val="00024066"/>
    <w:rsid w:val="000256FB"/>
    <w:rsid w:val="00046F62"/>
    <w:rsid w:val="00057972"/>
    <w:rsid w:val="00066187"/>
    <w:rsid w:val="000741DD"/>
    <w:rsid w:val="000839BA"/>
    <w:rsid w:val="00083FC9"/>
    <w:rsid w:val="00086124"/>
    <w:rsid w:val="0009082E"/>
    <w:rsid w:val="000918B7"/>
    <w:rsid w:val="000A3197"/>
    <w:rsid w:val="000A38DC"/>
    <w:rsid w:val="000A481A"/>
    <w:rsid w:val="000B0B4E"/>
    <w:rsid w:val="000D2BF8"/>
    <w:rsid w:val="000D41D7"/>
    <w:rsid w:val="000E4728"/>
    <w:rsid w:val="000E602F"/>
    <w:rsid w:val="000F7AFF"/>
    <w:rsid w:val="00104490"/>
    <w:rsid w:val="00107778"/>
    <w:rsid w:val="0011196A"/>
    <w:rsid w:val="0012116D"/>
    <w:rsid w:val="00130C10"/>
    <w:rsid w:val="00130F8B"/>
    <w:rsid w:val="001414CF"/>
    <w:rsid w:val="0014603E"/>
    <w:rsid w:val="00151CB7"/>
    <w:rsid w:val="00156AEE"/>
    <w:rsid w:val="0015780F"/>
    <w:rsid w:val="00157942"/>
    <w:rsid w:val="00164DD3"/>
    <w:rsid w:val="0017571E"/>
    <w:rsid w:val="00183DC9"/>
    <w:rsid w:val="001A0DCD"/>
    <w:rsid w:val="001A1901"/>
    <w:rsid w:val="001B0BDC"/>
    <w:rsid w:val="001B17B6"/>
    <w:rsid w:val="001B1C6D"/>
    <w:rsid w:val="001B20D7"/>
    <w:rsid w:val="001C5C5B"/>
    <w:rsid w:val="001C63FD"/>
    <w:rsid w:val="001D6459"/>
    <w:rsid w:val="001E31B3"/>
    <w:rsid w:val="001F7EDF"/>
    <w:rsid w:val="002030BF"/>
    <w:rsid w:val="00211923"/>
    <w:rsid w:val="00220194"/>
    <w:rsid w:val="00232822"/>
    <w:rsid w:val="0023519F"/>
    <w:rsid w:val="00256074"/>
    <w:rsid w:val="0026013F"/>
    <w:rsid w:val="002614B1"/>
    <w:rsid w:val="00264D2C"/>
    <w:rsid w:val="00264F46"/>
    <w:rsid w:val="00272CC8"/>
    <w:rsid w:val="00286204"/>
    <w:rsid w:val="00290400"/>
    <w:rsid w:val="00293E83"/>
    <w:rsid w:val="002A5C7A"/>
    <w:rsid w:val="002A5EFC"/>
    <w:rsid w:val="002B04BA"/>
    <w:rsid w:val="002B0AA1"/>
    <w:rsid w:val="002C0386"/>
    <w:rsid w:val="002C1F32"/>
    <w:rsid w:val="002C48DF"/>
    <w:rsid w:val="002E60E7"/>
    <w:rsid w:val="002E7C43"/>
    <w:rsid w:val="002F1C40"/>
    <w:rsid w:val="00305546"/>
    <w:rsid w:val="003125EF"/>
    <w:rsid w:val="00314133"/>
    <w:rsid w:val="003239BF"/>
    <w:rsid w:val="00323D85"/>
    <w:rsid w:val="003278DD"/>
    <w:rsid w:val="00331AF6"/>
    <w:rsid w:val="00331C60"/>
    <w:rsid w:val="003365FB"/>
    <w:rsid w:val="00357DFF"/>
    <w:rsid w:val="00380249"/>
    <w:rsid w:val="00383DE9"/>
    <w:rsid w:val="0038476F"/>
    <w:rsid w:val="00395E5D"/>
    <w:rsid w:val="003A0DCF"/>
    <w:rsid w:val="003A7AD6"/>
    <w:rsid w:val="003C18DA"/>
    <w:rsid w:val="003C3DFB"/>
    <w:rsid w:val="003C41F6"/>
    <w:rsid w:val="003E0347"/>
    <w:rsid w:val="003E5801"/>
    <w:rsid w:val="003E6CB7"/>
    <w:rsid w:val="003F7101"/>
    <w:rsid w:val="00403326"/>
    <w:rsid w:val="00405B09"/>
    <w:rsid w:val="00411410"/>
    <w:rsid w:val="00414438"/>
    <w:rsid w:val="004147E0"/>
    <w:rsid w:val="00415946"/>
    <w:rsid w:val="004273C1"/>
    <w:rsid w:val="00430DF8"/>
    <w:rsid w:val="004406E8"/>
    <w:rsid w:val="00445DF1"/>
    <w:rsid w:val="004567B5"/>
    <w:rsid w:val="00466EEC"/>
    <w:rsid w:val="0047710A"/>
    <w:rsid w:val="00491BD8"/>
    <w:rsid w:val="004A0225"/>
    <w:rsid w:val="004A4323"/>
    <w:rsid w:val="004B0129"/>
    <w:rsid w:val="004B2CEC"/>
    <w:rsid w:val="004B330B"/>
    <w:rsid w:val="004C4C73"/>
    <w:rsid w:val="004D766C"/>
    <w:rsid w:val="004D7FA8"/>
    <w:rsid w:val="004E09F5"/>
    <w:rsid w:val="004E70F1"/>
    <w:rsid w:val="004F2C7E"/>
    <w:rsid w:val="004F2C96"/>
    <w:rsid w:val="004F3B19"/>
    <w:rsid w:val="00502513"/>
    <w:rsid w:val="00503B1F"/>
    <w:rsid w:val="005040F6"/>
    <w:rsid w:val="00505BF5"/>
    <w:rsid w:val="00527D2E"/>
    <w:rsid w:val="005326CD"/>
    <w:rsid w:val="005333B8"/>
    <w:rsid w:val="00541948"/>
    <w:rsid w:val="005441A2"/>
    <w:rsid w:val="00544837"/>
    <w:rsid w:val="005726AE"/>
    <w:rsid w:val="00575AE4"/>
    <w:rsid w:val="0057669B"/>
    <w:rsid w:val="0058737E"/>
    <w:rsid w:val="00595168"/>
    <w:rsid w:val="00595428"/>
    <w:rsid w:val="005B11D6"/>
    <w:rsid w:val="005E1433"/>
    <w:rsid w:val="005E6538"/>
    <w:rsid w:val="005F4B02"/>
    <w:rsid w:val="005F529C"/>
    <w:rsid w:val="00604DE3"/>
    <w:rsid w:val="00617AA0"/>
    <w:rsid w:val="00645357"/>
    <w:rsid w:val="00647086"/>
    <w:rsid w:val="006477DC"/>
    <w:rsid w:val="0065392D"/>
    <w:rsid w:val="006559B1"/>
    <w:rsid w:val="00656D4B"/>
    <w:rsid w:val="00661964"/>
    <w:rsid w:val="00670A11"/>
    <w:rsid w:val="0067346E"/>
    <w:rsid w:val="0067733E"/>
    <w:rsid w:val="00681288"/>
    <w:rsid w:val="00687DC5"/>
    <w:rsid w:val="00694BD7"/>
    <w:rsid w:val="00696829"/>
    <w:rsid w:val="006A71D2"/>
    <w:rsid w:val="006A72E7"/>
    <w:rsid w:val="006B5946"/>
    <w:rsid w:val="006C2495"/>
    <w:rsid w:val="006C3CBE"/>
    <w:rsid w:val="006C6ED5"/>
    <w:rsid w:val="006D3952"/>
    <w:rsid w:val="006D7842"/>
    <w:rsid w:val="006E4B80"/>
    <w:rsid w:val="006E6DB3"/>
    <w:rsid w:val="006F366C"/>
    <w:rsid w:val="006F670B"/>
    <w:rsid w:val="007033BB"/>
    <w:rsid w:val="00703C5D"/>
    <w:rsid w:val="00706A08"/>
    <w:rsid w:val="007342F5"/>
    <w:rsid w:val="007406CF"/>
    <w:rsid w:val="00766DA5"/>
    <w:rsid w:val="00771953"/>
    <w:rsid w:val="0077707A"/>
    <w:rsid w:val="00780A1C"/>
    <w:rsid w:val="00795446"/>
    <w:rsid w:val="0079794B"/>
    <w:rsid w:val="00797B31"/>
    <w:rsid w:val="007B2375"/>
    <w:rsid w:val="007B6FA3"/>
    <w:rsid w:val="007C563D"/>
    <w:rsid w:val="007D08EA"/>
    <w:rsid w:val="007E1D8C"/>
    <w:rsid w:val="007F2261"/>
    <w:rsid w:val="007F34AD"/>
    <w:rsid w:val="007F7AB6"/>
    <w:rsid w:val="00800C56"/>
    <w:rsid w:val="008042C2"/>
    <w:rsid w:val="00806C09"/>
    <w:rsid w:val="00811526"/>
    <w:rsid w:val="00816BEC"/>
    <w:rsid w:val="00821A7D"/>
    <w:rsid w:val="008316C2"/>
    <w:rsid w:val="00832651"/>
    <w:rsid w:val="008468EB"/>
    <w:rsid w:val="0085167B"/>
    <w:rsid w:val="00855B2E"/>
    <w:rsid w:val="00873650"/>
    <w:rsid w:val="00873A58"/>
    <w:rsid w:val="00874EC4"/>
    <w:rsid w:val="008A79A0"/>
    <w:rsid w:val="008B0A68"/>
    <w:rsid w:val="008C008A"/>
    <w:rsid w:val="008C7434"/>
    <w:rsid w:val="008C79EB"/>
    <w:rsid w:val="008D2139"/>
    <w:rsid w:val="008E17EA"/>
    <w:rsid w:val="008E29FB"/>
    <w:rsid w:val="008E5675"/>
    <w:rsid w:val="008F29B7"/>
    <w:rsid w:val="008F5C8B"/>
    <w:rsid w:val="00900765"/>
    <w:rsid w:val="0090244F"/>
    <w:rsid w:val="00914A01"/>
    <w:rsid w:val="00923B67"/>
    <w:rsid w:val="00927532"/>
    <w:rsid w:val="00932532"/>
    <w:rsid w:val="00933494"/>
    <w:rsid w:val="00933F52"/>
    <w:rsid w:val="00943D66"/>
    <w:rsid w:val="00944F9D"/>
    <w:rsid w:val="00962671"/>
    <w:rsid w:val="00970CA0"/>
    <w:rsid w:val="009747F2"/>
    <w:rsid w:val="009761D1"/>
    <w:rsid w:val="009813A4"/>
    <w:rsid w:val="009814B9"/>
    <w:rsid w:val="00990530"/>
    <w:rsid w:val="00994568"/>
    <w:rsid w:val="009959E4"/>
    <w:rsid w:val="00995C99"/>
    <w:rsid w:val="0099798C"/>
    <w:rsid w:val="009B44AB"/>
    <w:rsid w:val="009C2CF9"/>
    <w:rsid w:val="009E3DE9"/>
    <w:rsid w:val="00A02090"/>
    <w:rsid w:val="00A02666"/>
    <w:rsid w:val="00A31424"/>
    <w:rsid w:val="00A3266F"/>
    <w:rsid w:val="00A41F65"/>
    <w:rsid w:val="00A47217"/>
    <w:rsid w:val="00A52B05"/>
    <w:rsid w:val="00A673F0"/>
    <w:rsid w:val="00A91DD4"/>
    <w:rsid w:val="00AB222C"/>
    <w:rsid w:val="00AB3B37"/>
    <w:rsid w:val="00AB565B"/>
    <w:rsid w:val="00AB7B12"/>
    <w:rsid w:val="00AD5229"/>
    <w:rsid w:val="00AD669A"/>
    <w:rsid w:val="00AE29D8"/>
    <w:rsid w:val="00B01B4C"/>
    <w:rsid w:val="00B10556"/>
    <w:rsid w:val="00B109D4"/>
    <w:rsid w:val="00B12892"/>
    <w:rsid w:val="00B12DBC"/>
    <w:rsid w:val="00B256EC"/>
    <w:rsid w:val="00B373F2"/>
    <w:rsid w:val="00B4298F"/>
    <w:rsid w:val="00B44FF8"/>
    <w:rsid w:val="00B5190F"/>
    <w:rsid w:val="00B6033A"/>
    <w:rsid w:val="00B61678"/>
    <w:rsid w:val="00B640AA"/>
    <w:rsid w:val="00B64EF4"/>
    <w:rsid w:val="00B72F47"/>
    <w:rsid w:val="00B96D21"/>
    <w:rsid w:val="00BA0108"/>
    <w:rsid w:val="00BA164C"/>
    <w:rsid w:val="00BA6D56"/>
    <w:rsid w:val="00BD1B87"/>
    <w:rsid w:val="00BD6D72"/>
    <w:rsid w:val="00BE02EE"/>
    <w:rsid w:val="00BF393B"/>
    <w:rsid w:val="00BF513F"/>
    <w:rsid w:val="00C009FF"/>
    <w:rsid w:val="00C0382E"/>
    <w:rsid w:val="00C05699"/>
    <w:rsid w:val="00C07375"/>
    <w:rsid w:val="00C267CD"/>
    <w:rsid w:val="00C40220"/>
    <w:rsid w:val="00C42E3E"/>
    <w:rsid w:val="00C4312B"/>
    <w:rsid w:val="00C525A9"/>
    <w:rsid w:val="00C555AC"/>
    <w:rsid w:val="00C5704E"/>
    <w:rsid w:val="00C711C2"/>
    <w:rsid w:val="00C7322F"/>
    <w:rsid w:val="00C80076"/>
    <w:rsid w:val="00C815B6"/>
    <w:rsid w:val="00C83DC6"/>
    <w:rsid w:val="00C937BF"/>
    <w:rsid w:val="00CA577B"/>
    <w:rsid w:val="00CA7A3D"/>
    <w:rsid w:val="00CB6BCD"/>
    <w:rsid w:val="00CC1CED"/>
    <w:rsid w:val="00CD4B4E"/>
    <w:rsid w:val="00CD5494"/>
    <w:rsid w:val="00CE32C3"/>
    <w:rsid w:val="00CF257A"/>
    <w:rsid w:val="00CF4DCD"/>
    <w:rsid w:val="00CF6E53"/>
    <w:rsid w:val="00D06F24"/>
    <w:rsid w:val="00D07B04"/>
    <w:rsid w:val="00D10055"/>
    <w:rsid w:val="00D136C6"/>
    <w:rsid w:val="00D272B1"/>
    <w:rsid w:val="00D4170D"/>
    <w:rsid w:val="00D866EC"/>
    <w:rsid w:val="00DA0D0C"/>
    <w:rsid w:val="00DA2B26"/>
    <w:rsid w:val="00DA3349"/>
    <w:rsid w:val="00DD2B94"/>
    <w:rsid w:val="00DD57D3"/>
    <w:rsid w:val="00DE6D5F"/>
    <w:rsid w:val="00DE7B1A"/>
    <w:rsid w:val="00DF5C37"/>
    <w:rsid w:val="00DF6E1C"/>
    <w:rsid w:val="00E06390"/>
    <w:rsid w:val="00E0644B"/>
    <w:rsid w:val="00E131F9"/>
    <w:rsid w:val="00E13EB7"/>
    <w:rsid w:val="00E2553C"/>
    <w:rsid w:val="00E25B10"/>
    <w:rsid w:val="00E27FD3"/>
    <w:rsid w:val="00E4637B"/>
    <w:rsid w:val="00E60B16"/>
    <w:rsid w:val="00E67104"/>
    <w:rsid w:val="00E706F4"/>
    <w:rsid w:val="00E808FF"/>
    <w:rsid w:val="00E8338E"/>
    <w:rsid w:val="00E945BF"/>
    <w:rsid w:val="00E979D3"/>
    <w:rsid w:val="00EA00A0"/>
    <w:rsid w:val="00EA129C"/>
    <w:rsid w:val="00EB504E"/>
    <w:rsid w:val="00EC07D4"/>
    <w:rsid w:val="00EC381B"/>
    <w:rsid w:val="00EC610C"/>
    <w:rsid w:val="00ED23BE"/>
    <w:rsid w:val="00ED30FF"/>
    <w:rsid w:val="00ED5894"/>
    <w:rsid w:val="00EF27C3"/>
    <w:rsid w:val="00EF2E14"/>
    <w:rsid w:val="00EF2E23"/>
    <w:rsid w:val="00EF5A79"/>
    <w:rsid w:val="00F003C3"/>
    <w:rsid w:val="00F03847"/>
    <w:rsid w:val="00F14787"/>
    <w:rsid w:val="00F21DE4"/>
    <w:rsid w:val="00F24078"/>
    <w:rsid w:val="00F256D6"/>
    <w:rsid w:val="00F31756"/>
    <w:rsid w:val="00F44E90"/>
    <w:rsid w:val="00F509E2"/>
    <w:rsid w:val="00F5767A"/>
    <w:rsid w:val="00F61E5A"/>
    <w:rsid w:val="00F71568"/>
    <w:rsid w:val="00F770A5"/>
    <w:rsid w:val="00F81B67"/>
    <w:rsid w:val="00F90140"/>
    <w:rsid w:val="00F90FAC"/>
    <w:rsid w:val="00F91BBE"/>
    <w:rsid w:val="00F94E50"/>
    <w:rsid w:val="00F9695F"/>
    <w:rsid w:val="00FA0983"/>
    <w:rsid w:val="00FA111E"/>
    <w:rsid w:val="00FB51A1"/>
    <w:rsid w:val="00FB7F41"/>
    <w:rsid w:val="00FC40AA"/>
    <w:rsid w:val="00FD4280"/>
    <w:rsid w:val="00FF119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022B-0942-43F2-905F-5DD1778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8</cp:revision>
  <dcterms:created xsi:type="dcterms:W3CDTF">2023-06-10T17:13:00Z</dcterms:created>
  <dcterms:modified xsi:type="dcterms:W3CDTF">2023-06-17T00:15:00Z</dcterms:modified>
</cp:coreProperties>
</file>